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B39" w:rsidRPr="00241DBE" w:rsidRDefault="00241DBE" w:rsidP="00241DBE">
      <w:pPr>
        <w:ind w:left="360"/>
        <w:jc w:val="center"/>
        <w:rPr>
          <w:rFonts w:ascii="Cambria" w:hAnsi="Cambria" w:cs="Cambria"/>
          <w:b/>
          <w:bCs/>
          <w:color w:val="auto"/>
          <w:sz w:val="24"/>
        </w:rPr>
      </w:pPr>
      <w:r w:rsidRPr="00241DBE">
        <w:rPr>
          <w:rFonts w:ascii="Cambria" w:hAnsi="Cambria" w:cs="Cambria"/>
          <w:b/>
          <w:bCs/>
          <w:color w:val="auto"/>
          <w:sz w:val="24"/>
        </w:rPr>
        <w:t>EXPRESSION OF INTEREST (</w:t>
      </w:r>
      <w:proofErr w:type="spellStart"/>
      <w:r w:rsidRPr="00241DBE">
        <w:rPr>
          <w:rFonts w:ascii="Cambria" w:hAnsi="Cambria" w:cs="Cambria"/>
          <w:b/>
          <w:bCs/>
          <w:color w:val="auto"/>
          <w:sz w:val="24"/>
        </w:rPr>
        <w:t>EoI</w:t>
      </w:r>
      <w:proofErr w:type="spellEnd"/>
      <w:r w:rsidRPr="00241DBE">
        <w:rPr>
          <w:rFonts w:ascii="Cambria" w:hAnsi="Cambria" w:cs="Cambria"/>
          <w:b/>
          <w:bCs/>
          <w:color w:val="auto"/>
          <w:sz w:val="24"/>
        </w:rPr>
        <w:t>) UNDER NATIONAL COMPETITVE BIDDING (NCB) FOR 220kV &amp; 33KV OVERHEAD LINE RELIABILITY IMPROVEMENT PROJECT AT BARMER, RAJASTHAN</w:t>
      </w:r>
    </w:p>
    <w:p w:rsidR="00241DBE" w:rsidRPr="00AC1E74" w:rsidRDefault="00241DBE" w:rsidP="00CD1B39">
      <w:pPr>
        <w:ind w:left="360"/>
        <w:jc w:val="both"/>
        <w:rPr>
          <w:rFonts w:asciiTheme="majorHAnsi" w:eastAsiaTheme="minorHAnsi" w:hAnsiTheme="majorHAnsi" w:cs="Arial"/>
          <w:color w:val="auto"/>
          <w:szCs w:val="22"/>
          <w:lang w:val="en-IN"/>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t xml:space="preserve">Cairn Oil and Gas, a vertical of Vedanta Limited is “the Operator” on behalf of itself and Joint Venture (JV) partner Oil &amp; Natural Gas Corporation (ONGC) Ltd., of the onshore block RJ‐ON‐90/1 located in Barmer and </w:t>
      </w:r>
      <w:proofErr w:type="spellStart"/>
      <w:r w:rsidRPr="006146DF">
        <w:rPr>
          <w:rFonts w:ascii="Calibri" w:hAnsi="Calibri" w:cs="Calibri"/>
          <w:color w:val="auto"/>
          <w:sz w:val="24"/>
        </w:rPr>
        <w:t>Jalore</w:t>
      </w:r>
      <w:proofErr w:type="spellEnd"/>
      <w:r w:rsidRPr="006146DF">
        <w:rPr>
          <w:rFonts w:ascii="Calibri" w:hAnsi="Calibri" w:cs="Calibri"/>
          <w:color w:val="auto"/>
          <w:sz w:val="24"/>
        </w:rPr>
        <w:t xml:space="preserve"> distric</w:t>
      </w:r>
      <w:r w:rsidRPr="006146DF">
        <w:rPr>
          <w:rFonts w:ascii="Calibri" w:hAnsi="Calibri" w:cs="Calibri"/>
          <w:color w:val="auto"/>
          <w:sz w:val="24"/>
        </w:rPr>
        <w:t>t</w:t>
      </w:r>
      <w:r w:rsidRPr="006146DF">
        <w:rPr>
          <w:rFonts w:ascii="Calibri" w:hAnsi="Calibri" w:cs="Calibri"/>
          <w:color w:val="auto"/>
          <w:sz w:val="24"/>
        </w:rPr>
        <w:t xml:space="preserve">, in the state of Rajasthan. </w:t>
      </w:r>
    </w:p>
    <w:p w:rsidR="00241DBE" w:rsidRPr="006146DF" w:rsidRDefault="00241DBE" w:rsidP="00241DBE">
      <w:pPr>
        <w:rPr>
          <w:rFonts w:ascii="Calibri" w:hAnsi="Calibri" w:cs="Calibri"/>
          <w:color w:val="auto"/>
          <w:sz w:val="24"/>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t>The operator on behalf of its joint venture partners invites reputed Contractors (the APPLICANT) to express their interest to participate in pre‐qualification as bidders and to participate in National Competitive Bidding Process for carryout upgradation works related to 220kV and 33kV overhead lines for improved reliability and availability as mentioned below. The said activities are to be executed in different phases spread over next one year.</w:t>
      </w:r>
    </w:p>
    <w:p w:rsidR="00241DBE" w:rsidRPr="006146DF" w:rsidRDefault="00241DBE" w:rsidP="00241DBE">
      <w:pPr>
        <w:rPr>
          <w:rFonts w:ascii="Calibri" w:hAnsi="Calibri" w:cs="Calibri"/>
          <w:sz w:val="24"/>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t xml:space="preserve">The Scope of broadly includes following: </w:t>
      </w:r>
    </w:p>
    <w:p w:rsidR="00241DBE" w:rsidRPr="006146DF" w:rsidRDefault="00241DBE" w:rsidP="00241DBE">
      <w:pPr>
        <w:rPr>
          <w:rFonts w:ascii="Calibri" w:hAnsi="Calibri" w:cs="Calibri"/>
          <w:sz w:val="24"/>
        </w:rPr>
      </w:pP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Co-ordination with RSEB for availing 2nd 220kV Grid supply from nearby RSEB Station. Scope of design, engineering and installing 220kV Grid line from RSEB Substation to MPT Battery limit shall be by RSEB, however all required co-ordination and interface on behalf of Cairn with RSEB shall be responsibility of the Contractor.</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 xml:space="preserve">Design engineering, supply, installation and commissioning of 2nd incoming GIS Bay in existing 220kV Switchyard through OEM M/s ALSTOM. This shall include all interface with RSEB </w:t>
      </w:r>
      <w:proofErr w:type="spellStart"/>
      <w:r w:rsidRPr="006146DF">
        <w:rPr>
          <w:rFonts w:ascii="Calibri" w:hAnsi="Calibri" w:cs="Calibri"/>
          <w:sz w:val="24"/>
          <w:szCs w:val="24"/>
        </w:rPr>
        <w:t>w.r.t.</w:t>
      </w:r>
      <w:proofErr w:type="spellEnd"/>
      <w:r w:rsidRPr="006146DF">
        <w:rPr>
          <w:rFonts w:ascii="Calibri" w:hAnsi="Calibri" w:cs="Calibri"/>
          <w:sz w:val="24"/>
          <w:szCs w:val="24"/>
        </w:rPr>
        <w:t xml:space="preserve"> metering, PLCC, etc. and changes in existing 220kV system, as required.</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 xml:space="preserve">Supply &amp; Installation of Monopoles / Poles / Lattice Tower and the 33kV Overhead line (Approx. 100 </w:t>
      </w:r>
      <w:r w:rsidR="006146DF">
        <w:rPr>
          <w:rFonts w:ascii="Calibri" w:hAnsi="Calibri" w:cs="Calibri"/>
          <w:sz w:val="24"/>
          <w:szCs w:val="24"/>
        </w:rPr>
        <w:t>K</w:t>
      </w:r>
      <w:r w:rsidRPr="006146DF">
        <w:rPr>
          <w:rFonts w:ascii="Calibri" w:hAnsi="Calibri" w:cs="Calibri"/>
          <w:sz w:val="24"/>
          <w:szCs w:val="24"/>
        </w:rPr>
        <w:t>M) with Hardware like cross arm, insulator, Jumper, PG clamp, MVLC sleeve, MVCC, Heat shrinkable sleeve, Surge Arrestor, counters, barbed wire, Signage Board, Numbering, painting, Bracing, Horizontal Member, clamp, chemically treated deep bore type earth electrodes, earthing system, etc.</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Civil works such as foundation, fencing, Sheds, etc as required</w:t>
      </w:r>
      <w:r w:rsidRPr="006146DF">
        <w:rPr>
          <w:rFonts w:ascii="Calibri" w:hAnsi="Calibri" w:cs="Calibri"/>
          <w:sz w:val="24"/>
          <w:szCs w:val="24"/>
        </w:rPr>
        <w:t xml:space="preserve">. </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 xml:space="preserve">Supply and Laying of Cables (Approx. 75 </w:t>
      </w:r>
      <w:r w:rsidRPr="006146DF">
        <w:rPr>
          <w:rFonts w:ascii="Calibri" w:hAnsi="Calibri" w:cs="Calibri"/>
          <w:sz w:val="24"/>
          <w:szCs w:val="24"/>
        </w:rPr>
        <w:t>K</w:t>
      </w:r>
      <w:r w:rsidRPr="006146DF">
        <w:rPr>
          <w:rFonts w:ascii="Calibri" w:hAnsi="Calibri" w:cs="Calibri"/>
          <w:sz w:val="24"/>
          <w:szCs w:val="24"/>
        </w:rPr>
        <w:t>M), Cable Terminations, ERCs, HDD for Cable crossings, Local Lighting, Local earthing, etc.</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Design Engineering, Procurement Engineering, installation, testing &amp; commissioning etc. for all above activities</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Survey of UG facility, ROU/ROW Survey, Topographical Survey, Tower/Pole Spotting, etc.</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Coordination with internal stake holders for scheduling &amp; executing activities requiring Shutdown</w:t>
      </w:r>
    </w:p>
    <w:p w:rsidR="00241DBE" w:rsidRPr="006146DF" w:rsidRDefault="00241DBE" w:rsidP="00241DBE">
      <w:pPr>
        <w:pStyle w:val="ListParagraph"/>
        <w:numPr>
          <w:ilvl w:val="0"/>
          <w:numId w:val="6"/>
        </w:numPr>
        <w:ind w:left="450" w:hanging="360"/>
        <w:rPr>
          <w:rFonts w:ascii="Calibri" w:hAnsi="Calibri" w:cs="Calibri"/>
          <w:sz w:val="24"/>
          <w:szCs w:val="24"/>
        </w:rPr>
      </w:pPr>
      <w:r w:rsidRPr="006146DF">
        <w:rPr>
          <w:rFonts w:ascii="Calibri" w:hAnsi="Calibri" w:cs="Calibri"/>
          <w:sz w:val="24"/>
          <w:szCs w:val="24"/>
        </w:rPr>
        <w:t>Co-ordination with external stake holders for the interface activities with Public Utilities and infrastructure</w:t>
      </w:r>
      <w:r w:rsidRPr="006146DF">
        <w:rPr>
          <w:rFonts w:ascii="Calibri" w:hAnsi="Calibri" w:cs="Calibri"/>
          <w:sz w:val="24"/>
          <w:szCs w:val="24"/>
        </w:rPr>
        <w:t xml:space="preserve">. </w:t>
      </w:r>
    </w:p>
    <w:p w:rsidR="00241DBE" w:rsidRPr="006146DF" w:rsidRDefault="00241DBE" w:rsidP="00241DBE">
      <w:pPr>
        <w:rPr>
          <w:rFonts w:ascii="Calibri" w:hAnsi="Calibri" w:cs="Calibri"/>
          <w:color w:val="auto"/>
          <w:sz w:val="24"/>
        </w:rPr>
      </w:pPr>
      <w:r w:rsidRPr="006146DF">
        <w:rPr>
          <w:rFonts w:ascii="Calibri" w:hAnsi="Calibri" w:cs="Calibri"/>
          <w:color w:val="auto"/>
          <w:sz w:val="24"/>
        </w:rPr>
        <w:t xml:space="preserve">The scope includes design, engineering, procurement, factory testing, transportation, delivery, preservation, installation, pre-commissioning, commissioning and handing over of the assets to Operation team as per technical requirements, final documentation, guidelines / codes and to the satisfaction of Engineer-in-Charge. </w:t>
      </w:r>
    </w:p>
    <w:p w:rsidR="00241DBE" w:rsidRPr="006146DF" w:rsidRDefault="00241DBE" w:rsidP="00241DBE">
      <w:pPr>
        <w:rPr>
          <w:rFonts w:ascii="Calibri" w:hAnsi="Calibri" w:cs="Calibri"/>
          <w:color w:val="auto"/>
          <w:sz w:val="24"/>
        </w:rPr>
      </w:pPr>
      <w:r w:rsidRPr="006146DF">
        <w:rPr>
          <w:rFonts w:ascii="Calibri" w:hAnsi="Calibri" w:cs="Calibri"/>
          <w:color w:val="auto"/>
          <w:sz w:val="24"/>
        </w:rPr>
        <w:lastRenderedPageBreak/>
        <w:t xml:space="preserve">The subject work involves number of partial / complete shutdown of existing 33kV overhead lines. The shutdown management, arranging manpower/material/tools/tackles/resources to execute the job in minimum plant down time is the essence of the subject work.  </w:t>
      </w:r>
    </w:p>
    <w:p w:rsidR="00241DBE" w:rsidRPr="006146DF" w:rsidRDefault="00241DBE" w:rsidP="00241DBE">
      <w:pPr>
        <w:rPr>
          <w:rFonts w:ascii="Calibri" w:hAnsi="Calibri" w:cs="Calibri"/>
          <w:sz w:val="24"/>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t xml:space="preserve">In view of the nature of scope, Companies possessing the following “Specific Pre-Qualification Criteria” should respond to this notice: </w:t>
      </w:r>
    </w:p>
    <w:p w:rsidR="007E611F" w:rsidRPr="006146DF" w:rsidRDefault="007E611F" w:rsidP="00241DBE">
      <w:pPr>
        <w:rPr>
          <w:rFonts w:ascii="Calibri" w:hAnsi="Calibri" w:cs="Calibri"/>
          <w:color w:val="auto"/>
          <w:sz w:val="24"/>
        </w:rPr>
      </w:pPr>
    </w:p>
    <w:p w:rsidR="00241DBE" w:rsidRPr="006146DF" w:rsidRDefault="00241DBE" w:rsidP="007E611F">
      <w:pPr>
        <w:pStyle w:val="ListParagraph"/>
        <w:numPr>
          <w:ilvl w:val="0"/>
          <w:numId w:val="8"/>
        </w:numPr>
        <w:ind w:left="450" w:hanging="450"/>
        <w:rPr>
          <w:rFonts w:ascii="Calibri" w:hAnsi="Calibri" w:cs="Calibri"/>
          <w:sz w:val="24"/>
          <w:szCs w:val="24"/>
        </w:rPr>
      </w:pPr>
      <w:r w:rsidRPr="006146DF">
        <w:rPr>
          <w:rFonts w:ascii="Calibri" w:hAnsi="Calibri" w:cs="Calibri"/>
          <w:sz w:val="24"/>
          <w:szCs w:val="24"/>
        </w:rPr>
        <w:t>Bidder should have similar experience in Design, supply and execution of 33 KV (Or higher) OHL for a minimum line length of 50 Km and electrical switchgear installation in the last 5 years.</w:t>
      </w:r>
    </w:p>
    <w:p w:rsidR="00241DBE" w:rsidRPr="006146DF" w:rsidRDefault="00241DBE" w:rsidP="007E611F">
      <w:pPr>
        <w:pStyle w:val="ListParagraph"/>
        <w:numPr>
          <w:ilvl w:val="0"/>
          <w:numId w:val="7"/>
        </w:numPr>
        <w:ind w:left="450" w:hanging="450"/>
        <w:rPr>
          <w:rFonts w:ascii="Calibri" w:hAnsi="Calibri" w:cs="Calibri"/>
          <w:sz w:val="24"/>
          <w:szCs w:val="24"/>
        </w:rPr>
      </w:pPr>
      <w:r w:rsidRPr="006146DF">
        <w:rPr>
          <w:rFonts w:ascii="Calibri" w:hAnsi="Calibri" w:cs="Calibri"/>
          <w:sz w:val="24"/>
          <w:szCs w:val="24"/>
        </w:rPr>
        <w:t>Bidder shall have Electrical Contractor License to carryout installations of electrical system with Rated Voltage of 33kV (or Higher) in Rajasthan as issued under the regulations of CEA2010 and having a validity not less than 6 months.</w:t>
      </w:r>
    </w:p>
    <w:p w:rsidR="00241DBE" w:rsidRPr="006146DF" w:rsidRDefault="00241DBE" w:rsidP="007E611F">
      <w:pPr>
        <w:pStyle w:val="ListParagraph"/>
        <w:numPr>
          <w:ilvl w:val="0"/>
          <w:numId w:val="7"/>
        </w:numPr>
        <w:ind w:left="450" w:hanging="450"/>
        <w:rPr>
          <w:rFonts w:ascii="Calibri" w:hAnsi="Calibri" w:cs="Calibri"/>
          <w:sz w:val="24"/>
          <w:szCs w:val="24"/>
        </w:rPr>
      </w:pPr>
      <w:r w:rsidRPr="006146DF">
        <w:rPr>
          <w:rFonts w:ascii="Calibri" w:hAnsi="Calibri" w:cs="Calibri"/>
          <w:sz w:val="24"/>
          <w:szCs w:val="24"/>
        </w:rPr>
        <w:t>Turnover in each of the immediately preceding two financial years should be equal to or more than the estimated annual contract value.</w:t>
      </w:r>
    </w:p>
    <w:p w:rsidR="00241DBE" w:rsidRPr="006146DF" w:rsidRDefault="00241DBE" w:rsidP="007E611F">
      <w:pPr>
        <w:pStyle w:val="ListParagraph"/>
        <w:numPr>
          <w:ilvl w:val="0"/>
          <w:numId w:val="7"/>
        </w:numPr>
        <w:ind w:left="450" w:hanging="450"/>
        <w:rPr>
          <w:rFonts w:ascii="Calibri" w:hAnsi="Calibri" w:cs="Calibri"/>
          <w:sz w:val="24"/>
          <w:szCs w:val="24"/>
        </w:rPr>
      </w:pPr>
      <w:r w:rsidRPr="006146DF">
        <w:rPr>
          <w:rFonts w:ascii="Calibri" w:hAnsi="Calibri" w:cs="Calibri"/>
          <w:sz w:val="24"/>
          <w:szCs w:val="24"/>
        </w:rPr>
        <w:t>Positive net worth in each of the immediately preceding two financial years.</w:t>
      </w:r>
    </w:p>
    <w:p w:rsidR="00241DBE" w:rsidRPr="006146DF" w:rsidRDefault="00241DBE" w:rsidP="007E611F">
      <w:pPr>
        <w:pStyle w:val="ListParagraph"/>
        <w:numPr>
          <w:ilvl w:val="0"/>
          <w:numId w:val="7"/>
        </w:numPr>
        <w:ind w:left="450" w:hanging="450"/>
        <w:rPr>
          <w:rFonts w:ascii="Calibri" w:hAnsi="Calibri" w:cs="Calibri"/>
          <w:sz w:val="24"/>
          <w:szCs w:val="24"/>
        </w:rPr>
      </w:pPr>
      <w:r w:rsidRPr="006146DF">
        <w:rPr>
          <w:rFonts w:ascii="Calibri" w:hAnsi="Calibri" w:cs="Calibri"/>
          <w:sz w:val="24"/>
          <w:szCs w:val="24"/>
        </w:rPr>
        <w:t>Liquidity ratio in each of the preceding Two (02) financial years shall not be less than 1.00</w:t>
      </w:r>
    </w:p>
    <w:p w:rsidR="00241DBE" w:rsidRPr="006146DF" w:rsidRDefault="00241DBE" w:rsidP="00241DBE">
      <w:pPr>
        <w:rPr>
          <w:rFonts w:ascii="Calibri" w:hAnsi="Calibri" w:cs="Calibri"/>
          <w:color w:val="auto"/>
          <w:sz w:val="24"/>
        </w:rPr>
      </w:pPr>
      <w:r w:rsidRPr="006146DF">
        <w:rPr>
          <w:rFonts w:ascii="Calibri" w:hAnsi="Calibri" w:cs="Calibri"/>
          <w:color w:val="auto"/>
          <w:sz w:val="24"/>
        </w:rPr>
        <w:t>Bidders are requested to submit the following pre-qualification documents as a minimum:</w:t>
      </w:r>
    </w:p>
    <w:p w:rsidR="006146DF" w:rsidRPr="006146DF" w:rsidRDefault="006146DF" w:rsidP="00241DBE">
      <w:pPr>
        <w:rPr>
          <w:rFonts w:ascii="Calibri" w:hAnsi="Calibri" w:cs="Calibri"/>
          <w:color w:val="auto"/>
          <w:sz w:val="24"/>
        </w:rPr>
      </w:pPr>
    </w:p>
    <w:p w:rsidR="00241DBE" w:rsidRPr="006146DF" w:rsidRDefault="00241DBE" w:rsidP="006146DF">
      <w:pPr>
        <w:pStyle w:val="ListParagraph"/>
        <w:numPr>
          <w:ilvl w:val="0"/>
          <w:numId w:val="10"/>
        </w:numPr>
        <w:ind w:left="360"/>
        <w:rPr>
          <w:rFonts w:ascii="Calibri" w:hAnsi="Calibri" w:cs="Calibri"/>
          <w:sz w:val="24"/>
          <w:szCs w:val="24"/>
        </w:rPr>
      </w:pPr>
      <w:r w:rsidRPr="006146DF">
        <w:rPr>
          <w:rFonts w:ascii="Calibri" w:hAnsi="Calibri" w:cs="Calibri"/>
          <w:sz w:val="24"/>
          <w:szCs w:val="24"/>
        </w:rPr>
        <w:t xml:space="preserve">Letter of interest with detailed company information </w:t>
      </w:r>
    </w:p>
    <w:p w:rsidR="00241DBE" w:rsidRPr="006146DF" w:rsidRDefault="00241DBE" w:rsidP="006146DF">
      <w:pPr>
        <w:pStyle w:val="ListParagraph"/>
        <w:numPr>
          <w:ilvl w:val="0"/>
          <w:numId w:val="10"/>
        </w:numPr>
        <w:ind w:left="360"/>
        <w:rPr>
          <w:rFonts w:ascii="Calibri" w:hAnsi="Calibri" w:cs="Calibri"/>
          <w:sz w:val="24"/>
          <w:szCs w:val="24"/>
        </w:rPr>
      </w:pPr>
      <w:r w:rsidRPr="006146DF">
        <w:rPr>
          <w:rFonts w:ascii="Calibri" w:hAnsi="Calibri" w:cs="Calibri"/>
          <w:sz w:val="24"/>
          <w:szCs w:val="24"/>
        </w:rPr>
        <w:t xml:space="preserve">Detailed Company Information with Organization structure, List of manpower with CVs of key personnel (Project Manager/ Maintenance Manager /Head of Operations), Parent company, support agencies and other facilities and resources along with Procurement system &amp; procedure. </w:t>
      </w:r>
    </w:p>
    <w:p w:rsidR="00241DBE" w:rsidRPr="006146DF" w:rsidRDefault="00241DBE" w:rsidP="006146DF">
      <w:pPr>
        <w:pStyle w:val="ListParagraph"/>
        <w:numPr>
          <w:ilvl w:val="0"/>
          <w:numId w:val="10"/>
        </w:numPr>
        <w:ind w:left="360"/>
        <w:rPr>
          <w:rFonts w:ascii="Calibri" w:hAnsi="Calibri" w:cs="Calibri"/>
          <w:sz w:val="24"/>
          <w:szCs w:val="24"/>
        </w:rPr>
      </w:pPr>
      <w:r w:rsidRPr="006146DF">
        <w:rPr>
          <w:rFonts w:ascii="Calibri" w:hAnsi="Calibri" w:cs="Calibri"/>
          <w:sz w:val="24"/>
          <w:szCs w:val="24"/>
        </w:rPr>
        <w:t xml:space="preserve">Technical capabilities and Financial performance documents as requested in Specific Pre-qualification criteria above. </w:t>
      </w:r>
    </w:p>
    <w:p w:rsidR="00241DBE" w:rsidRPr="006146DF" w:rsidRDefault="00241DBE" w:rsidP="006146DF">
      <w:pPr>
        <w:pStyle w:val="ListParagraph"/>
        <w:numPr>
          <w:ilvl w:val="0"/>
          <w:numId w:val="10"/>
        </w:numPr>
        <w:ind w:left="360"/>
        <w:rPr>
          <w:rFonts w:ascii="Calibri" w:hAnsi="Calibri" w:cs="Calibri"/>
          <w:sz w:val="24"/>
          <w:szCs w:val="24"/>
        </w:rPr>
      </w:pPr>
      <w:r w:rsidRPr="006146DF">
        <w:rPr>
          <w:rFonts w:ascii="Calibri" w:hAnsi="Calibri" w:cs="Calibri"/>
          <w:sz w:val="24"/>
          <w:szCs w:val="24"/>
        </w:rPr>
        <w:t xml:space="preserve">Details of completion of similar type of projects in the last five years under headings: </w:t>
      </w:r>
    </w:p>
    <w:p w:rsidR="00241DBE" w:rsidRPr="006146DF" w:rsidRDefault="00241DBE" w:rsidP="006146DF">
      <w:pPr>
        <w:ind w:left="360"/>
        <w:rPr>
          <w:rFonts w:ascii="Calibri" w:hAnsi="Calibri" w:cs="Calibri"/>
          <w:color w:val="auto"/>
          <w:sz w:val="24"/>
        </w:rPr>
      </w:pPr>
      <w:r w:rsidRPr="006146DF">
        <w:rPr>
          <w:rFonts w:ascii="Calibri" w:hAnsi="Calibri" w:cs="Calibri"/>
          <w:color w:val="auto"/>
          <w:sz w:val="24"/>
        </w:rPr>
        <w:t>a)</w:t>
      </w:r>
      <w:r w:rsidRPr="006146DF">
        <w:rPr>
          <w:rFonts w:ascii="Calibri" w:hAnsi="Calibri" w:cs="Calibri"/>
          <w:color w:val="auto"/>
          <w:sz w:val="24"/>
        </w:rPr>
        <w:tab/>
        <w:t xml:space="preserve">Brief description of the project </w:t>
      </w:r>
    </w:p>
    <w:p w:rsidR="00241DBE" w:rsidRPr="006146DF" w:rsidRDefault="00241DBE" w:rsidP="006146DF">
      <w:pPr>
        <w:ind w:left="360"/>
        <w:rPr>
          <w:rFonts w:ascii="Calibri" w:hAnsi="Calibri" w:cs="Calibri"/>
          <w:color w:val="auto"/>
          <w:sz w:val="24"/>
        </w:rPr>
      </w:pPr>
      <w:r w:rsidRPr="006146DF">
        <w:rPr>
          <w:rFonts w:ascii="Calibri" w:hAnsi="Calibri" w:cs="Calibri"/>
          <w:color w:val="auto"/>
          <w:sz w:val="24"/>
        </w:rPr>
        <w:t>b)</w:t>
      </w:r>
      <w:r w:rsidRPr="006146DF">
        <w:rPr>
          <w:rFonts w:ascii="Calibri" w:hAnsi="Calibri" w:cs="Calibri"/>
          <w:color w:val="auto"/>
          <w:sz w:val="24"/>
        </w:rPr>
        <w:tab/>
        <w:t>Name &amp; location of the project</w:t>
      </w:r>
    </w:p>
    <w:p w:rsidR="00241DBE" w:rsidRPr="006146DF" w:rsidRDefault="00241DBE" w:rsidP="006146DF">
      <w:pPr>
        <w:ind w:left="360"/>
        <w:rPr>
          <w:rFonts w:ascii="Calibri" w:hAnsi="Calibri" w:cs="Calibri"/>
          <w:color w:val="auto"/>
          <w:sz w:val="24"/>
        </w:rPr>
      </w:pPr>
      <w:r w:rsidRPr="006146DF">
        <w:rPr>
          <w:rFonts w:ascii="Calibri" w:hAnsi="Calibri" w:cs="Calibri"/>
          <w:color w:val="auto"/>
          <w:sz w:val="24"/>
        </w:rPr>
        <w:t>c)</w:t>
      </w:r>
      <w:r w:rsidRPr="006146DF">
        <w:rPr>
          <w:rFonts w:ascii="Calibri" w:hAnsi="Calibri" w:cs="Calibri"/>
          <w:color w:val="auto"/>
          <w:sz w:val="24"/>
        </w:rPr>
        <w:tab/>
        <w:t>Contractual Duration</w:t>
      </w:r>
    </w:p>
    <w:p w:rsidR="00241DBE" w:rsidRPr="006146DF" w:rsidRDefault="00241DBE" w:rsidP="006146DF">
      <w:pPr>
        <w:ind w:left="360"/>
        <w:rPr>
          <w:rFonts w:ascii="Calibri" w:hAnsi="Calibri" w:cs="Calibri"/>
          <w:color w:val="auto"/>
          <w:sz w:val="24"/>
        </w:rPr>
      </w:pPr>
      <w:r w:rsidRPr="006146DF">
        <w:rPr>
          <w:rFonts w:ascii="Calibri" w:hAnsi="Calibri" w:cs="Calibri"/>
          <w:color w:val="auto"/>
          <w:sz w:val="24"/>
        </w:rPr>
        <w:t>d)</w:t>
      </w:r>
      <w:r w:rsidRPr="006146DF">
        <w:rPr>
          <w:rFonts w:ascii="Calibri" w:hAnsi="Calibri" w:cs="Calibri"/>
          <w:color w:val="auto"/>
          <w:sz w:val="24"/>
        </w:rPr>
        <w:tab/>
        <w:t>Actual completion of Project with completion certificates</w:t>
      </w:r>
    </w:p>
    <w:p w:rsidR="00241DBE" w:rsidRPr="006146DF" w:rsidRDefault="00241DBE" w:rsidP="006146DF">
      <w:pPr>
        <w:ind w:left="360"/>
        <w:rPr>
          <w:rFonts w:ascii="Calibri" w:hAnsi="Calibri" w:cs="Calibri"/>
          <w:color w:val="auto"/>
          <w:sz w:val="24"/>
        </w:rPr>
      </w:pPr>
      <w:r w:rsidRPr="006146DF">
        <w:rPr>
          <w:rFonts w:ascii="Calibri" w:hAnsi="Calibri" w:cs="Calibri"/>
          <w:color w:val="auto"/>
          <w:sz w:val="24"/>
        </w:rPr>
        <w:t>e)</w:t>
      </w:r>
      <w:r w:rsidRPr="006146DF">
        <w:rPr>
          <w:rFonts w:ascii="Calibri" w:hAnsi="Calibri" w:cs="Calibri"/>
          <w:color w:val="auto"/>
          <w:sz w:val="24"/>
        </w:rPr>
        <w:tab/>
        <w:t>Clients name &amp; Contact details (Company may approach the client directly for the feedback)</w:t>
      </w:r>
    </w:p>
    <w:p w:rsidR="00241DBE" w:rsidRPr="006146DF" w:rsidRDefault="00241DBE" w:rsidP="006146DF">
      <w:pPr>
        <w:ind w:left="360"/>
        <w:rPr>
          <w:rFonts w:ascii="Calibri" w:hAnsi="Calibri" w:cs="Calibri"/>
          <w:color w:val="auto"/>
          <w:sz w:val="24"/>
        </w:rPr>
      </w:pPr>
      <w:r w:rsidRPr="006146DF">
        <w:rPr>
          <w:rFonts w:ascii="Calibri" w:hAnsi="Calibri" w:cs="Calibri"/>
          <w:color w:val="auto"/>
          <w:sz w:val="24"/>
        </w:rPr>
        <w:t>f)</w:t>
      </w:r>
      <w:r w:rsidRPr="006146DF">
        <w:rPr>
          <w:rFonts w:ascii="Calibri" w:hAnsi="Calibri" w:cs="Calibri"/>
          <w:color w:val="auto"/>
          <w:sz w:val="24"/>
        </w:rPr>
        <w:tab/>
        <w:t>Applicant role in the project</w:t>
      </w:r>
    </w:p>
    <w:p w:rsidR="006146DF" w:rsidRPr="006146DF" w:rsidRDefault="006146DF" w:rsidP="006146DF">
      <w:pPr>
        <w:ind w:left="360"/>
        <w:rPr>
          <w:rFonts w:ascii="Calibri" w:hAnsi="Calibri" w:cs="Calibri"/>
          <w:color w:val="auto"/>
          <w:sz w:val="24"/>
        </w:rPr>
      </w:pPr>
    </w:p>
    <w:p w:rsidR="00241DBE" w:rsidRPr="006146DF" w:rsidRDefault="00241DBE" w:rsidP="006146DF">
      <w:pPr>
        <w:pStyle w:val="ListParagraph"/>
        <w:numPr>
          <w:ilvl w:val="0"/>
          <w:numId w:val="10"/>
        </w:numPr>
        <w:ind w:left="360"/>
        <w:rPr>
          <w:rFonts w:ascii="Calibri" w:hAnsi="Calibri" w:cs="Calibri"/>
          <w:sz w:val="24"/>
          <w:szCs w:val="24"/>
        </w:rPr>
      </w:pPr>
      <w:r w:rsidRPr="006146DF">
        <w:rPr>
          <w:rFonts w:ascii="Calibri" w:hAnsi="Calibri" w:cs="Calibri"/>
          <w:sz w:val="24"/>
          <w:szCs w:val="24"/>
        </w:rPr>
        <w:t xml:space="preserve">HSSEQ Management Systems, Policies and supporting documentation demonstrating compliance to HSSEQ questionnaire. </w:t>
      </w:r>
    </w:p>
    <w:p w:rsidR="00241DBE" w:rsidRPr="006146DF" w:rsidRDefault="00241DBE" w:rsidP="006146DF">
      <w:pPr>
        <w:pStyle w:val="ListParagraph"/>
        <w:numPr>
          <w:ilvl w:val="0"/>
          <w:numId w:val="10"/>
        </w:numPr>
        <w:ind w:left="360"/>
        <w:rPr>
          <w:rFonts w:ascii="Calibri" w:hAnsi="Calibri" w:cs="Calibri"/>
          <w:sz w:val="24"/>
          <w:szCs w:val="24"/>
        </w:rPr>
      </w:pPr>
      <w:r w:rsidRPr="006146DF">
        <w:rPr>
          <w:rFonts w:ascii="Calibri" w:hAnsi="Calibri" w:cs="Calibri"/>
          <w:sz w:val="24"/>
          <w:szCs w:val="24"/>
        </w:rPr>
        <w:t xml:space="preserve">Company's financial performance documents (Audited Balance sheets and Profit and Loss statements, Auditors Report and Notes to Accounts etc.) for last 2 (two) years. Latest financial statement should not be older than 12 months on the date of submission of response to Expression of interest. </w:t>
      </w:r>
    </w:p>
    <w:p w:rsidR="006146DF" w:rsidRDefault="006146DF" w:rsidP="00241DBE">
      <w:pPr>
        <w:rPr>
          <w:rFonts w:ascii="Calibri" w:hAnsi="Calibri" w:cs="Calibri"/>
          <w:color w:val="auto"/>
          <w:sz w:val="24"/>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lastRenderedPageBreak/>
        <w:t xml:space="preserve">Also, note </w:t>
      </w:r>
    </w:p>
    <w:p w:rsidR="00241DBE" w:rsidRPr="006146DF" w:rsidRDefault="00241DBE" w:rsidP="006146DF">
      <w:pPr>
        <w:pStyle w:val="ListParagraph"/>
        <w:numPr>
          <w:ilvl w:val="0"/>
          <w:numId w:val="11"/>
        </w:numPr>
        <w:rPr>
          <w:rFonts w:ascii="Calibri" w:hAnsi="Calibri" w:cs="Calibri"/>
          <w:sz w:val="24"/>
          <w:szCs w:val="24"/>
        </w:rPr>
      </w:pPr>
      <w:r w:rsidRPr="006146DF">
        <w:rPr>
          <w:rFonts w:ascii="Calibri" w:hAnsi="Calibri" w:cs="Calibri"/>
          <w:sz w:val="24"/>
          <w:szCs w:val="24"/>
        </w:rPr>
        <w:t xml:space="preserve">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w:t>
      </w:r>
      <w:proofErr w:type="spellStart"/>
      <w:r w:rsidRPr="006146DF">
        <w:rPr>
          <w:rFonts w:ascii="Calibri" w:hAnsi="Calibri" w:cs="Calibri"/>
          <w:sz w:val="24"/>
          <w:szCs w:val="24"/>
        </w:rPr>
        <w:t>EoI</w:t>
      </w:r>
      <w:proofErr w:type="spellEnd"/>
      <w:r w:rsidRPr="006146DF">
        <w:rPr>
          <w:rFonts w:ascii="Calibri" w:hAnsi="Calibri" w:cs="Calibri"/>
          <w:sz w:val="24"/>
          <w:szCs w:val="24"/>
        </w:rPr>
        <w:t xml:space="preserve"> response. </w:t>
      </w:r>
    </w:p>
    <w:p w:rsidR="00241DBE" w:rsidRPr="006146DF" w:rsidRDefault="00241DBE" w:rsidP="006146DF">
      <w:pPr>
        <w:pStyle w:val="ListParagraph"/>
        <w:numPr>
          <w:ilvl w:val="0"/>
          <w:numId w:val="11"/>
        </w:numPr>
        <w:rPr>
          <w:rFonts w:ascii="Calibri" w:hAnsi="Calibri" w:cs="Calibri"/>
          <w:sz w:val="24"/>
          <w:szCs w:val="24"/>
        </w:rPr>
      </w:pPr>
      <w:r w:rsidRPr="006146DF">
        <w:rPr>
          <w:rFonts w:ascii="Calibri" w:hAnsi="Calibri" w:cs="Calibri"/>
          <w:sz w:val="24"/>
          <w:szCs w:val="24"/>
        </w:rPr>
        <w:t xml:space="preserve">Where the bidding entity is unable to meet the Financial Evaluation Criteria, Parent/Holding Company Audited Financials can be considered, subject to: </w:t>
      </w:r>
    </w:p>
    <w:p w:rsidR="00241DBE" w:rsidRPr="006146DF" w:rsidRDefault="00241DBE" w:rsidP="006146DF">
      <w:pPr>
        <w:pStyle w:val="ListParagraph"/>
        <w:numPr>
          <w:ilvl w:val="1"/>
          <w:numId w:val="11"/>
        </w:numPr>
        <w:rPr>
          <w:rFonts w:ascii="Calibri" w:hAnsi="Calibri" w:cs="Calibri"/>
          <w:sz w:val="24"/>
          <w:szCs w:val="24"/>
        </w:rPr>
      </w:pPr>
      <w:r w:rsidRPr="006146DF">
        <w:rPr>
          <w:rFonts w:ascii="Calibri" w:hAnsi="Calibri" w:cs="Calibri"/>
          <w:sz w:val="24"/>
          <w:szCs w:val="24"/>
        </w:rPr>
        <w:t xml:space="preserve">Submission of Financial guarantee in the form of 10% Bank guarantee of contract value. </w:t>
      </w:r>
    </w:p>
    <w:p w:rsidR="00241DBE" w:rsidRPr="006146DF" w:rsidRDefault="00241DBE" w:rsidP="006146DF">
      <w:pPr>
        <w:pStyle w:val="ListParagraph"/>
        <w:numPr>
          <w:ilvl w:val="1"/>
          <w:numId w:val="11"/>
        </w:numPr>
        <w:rPr>
          <w:rFonts w:ascii="Calibri" w:hAnsi="Calibri" w:cs="Calibri"/>
          <w:sz w:val="24"/>
          <w:szCs w:val="24"/>
        </w:rPr>
      </w:pPr>
      <w:r w:rsidRPr="006146DF">
        <w:rPr>
          <w:rFonts w:ascii="Calibri" w:hAnsi="Calibri" w:cs="Calibri"/>
          <w:sz w:val="24"/>
          <w:szCs w:val="24"/>
        </w:rPr>
        <w:t xml:space="preserve">Commitment Letter from Parent/Company to provide financial support to the bidding entity. </w:t>
      </w:r>
    </w:p>
    <w:p w:rsidR="00241DBE" w:rsidRPr="006146DF" w:rsidRDefault="00241DBE" w:rsidP="006146DF">
      <w:pPr>
        <w:pStyle w:val="ListParagraph"/>
        <w:numPr>
          <w:ilvl w:val="0"/>
          <w:numId w:val="11"/>
        </w:numPr>
        <w:rPr>
          <w:rFonts w:ascii="Calibri" w:hAnsi="Calibri" w:cs="Calibri"/>
          <w:sz w:val="24"/>
          <w:szCs w:val="24"/>
        </w:rPr>
      </w:pPr>
      <w:r w:rsidRPr="006146DF">
        <w:rPr>
          <w:rFonts w:ascii="Calibri" w:hAnsi="Calibri" w:cs="Calibri"/>
          <w:sz w:val="24"/>
          <w:szCs w:val="24"/>
        </w:rPr>
        <w:t xml:space="preserve">Evaluation will be done only </w:t>
      </w:r>
      <w:r w:rsidR="006146DF" w:rsidRPr="006146DF">
        <w:rPr>
          <w:rFonts w:ascii="Calibri" w:hAnsi="Calibri" w:cs="Calibri"/>
          <w:sz w:val="24"/>
          <w:szCs w:val="24"/>
        </w:rPr>
        <w:t>based on</w:t>
      </w:r>
      <w:r w:rsidRPr="006146DF">
        <w:rPr>
          <w:rFonts w:ascii="Calibri" w:hAnsi="Calibri" w:cs="Calibri"/>
          <w:sz w:val="24"/>
          <w:szCs w:val="24"/>
        </w:rPr>
        <w:t xml:space="preserve"> the published annual reports / audited financials containing Auditor’s report, Balance sheet, Profit &amp; Loss a/c and Notes to Accounts. </w:t>
      </w:r>
    </w:p>
    <w:p w:rsidR="00241DBE" w:rsidRPr="006146DF" w:rsidRDefault="00241DBE" w:rsidP="006146DF">
      <w:pPr>
        <w:pStyle w:val="ListParagraph"/>
        <w:numPr>
          <w:ilvl w:val="0"/>
          <w:numId w:val="11"/>
        </w:numPr>
        <w:rPr>
          <w:rFonts w:ascii="Calibri" w:hAnsi="Calibri" w:cs="Calibri"/>
          <w:sz w:val="24"/>
          <w:szCs w:val="24"/>
        </w:rPr>
      </w:pPr>
      <w:r w:rsidRPr="006146DF">
        <w:rPr>
          <w:rFonts w:ascii="Calibri" w:hAnsi="Calibri" w:cs="Calibri"/>
          <w:sz w:val="24"/>
          <w:szCs w:val="24"/>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rsidR="006146DF" w:rsidRPr="006146DF" w:rsidRDefault="006146DF" w:rsidP="00241DBE">
      <w:pPr>
        <w:rPr>
          <w:rFonts w:ascii="Calibri" w:hAnsi="Calibri" w:cs="Calibri"/>
          <w:color w:val="auto"/>
          <w:sz w:val="24"/>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t>All qualifications and exceptions brought out in Auditor’s report and Notes to Accounts would be factored in while undertaking financial evaluation</w:t>
      </w:r>
    </w:p>
    <w:p w:rsidR="00241DBE" w:rsidRPr="006146DF" w:rsidRDefault="00241DBE" w:rsidP="00241DBE">
      <w:pPr>
        <w:rPr>
          <w:rFonts w:ascii="Calibri" w:hAnsi="Calibri" w:cs="Calibri"/>
          <w:color w:val="auto"/>
          <w:sz w:val="24"/>
        </w:rPr>
      </w:pPr>
    </w:p>
    <w:p w:rsidR="00241DBE" w:rsidRPr="006146DF" w:rsidRDefault="00241DBE" w:rsidP="00241DBE">
      <w:pPr>
        <w:rPr>
          <w:rFonts w:ascii="Calibri" w:hAnsi="Calibri" w:cs="Calibri"/>
          <w:color w:val="auto"/>
          <w:sz w:val="24"/>
        </w:rPr>
      </w:pPr>
      <w:r w:rsidRPr="006146DF">
        <w:rPr>
          <w:rFonts w:ascii="Calibri" w:hAnsi="Calibri" w:cs="Calibri"/>
          <w:color w:val="auto"/>
          <w:sz w:val="24"/>
        </w:rPr>
        <w:t>The interested contractors should evince interest to participate in the Expression of Interest by clicking on the “Evince Interest” link for the corresponding EOI listing on the Cairn website i.e. http://www.cairnindia.com 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Ten (10) days of publication of this EOI.</w:t>
      </w:r>
    </w:p>
    <w:p w:rsidR="00241DBE" w:rsidRDefault="00241DBE" w:rsidP="00241DBE"/>
    <w:p w:rsidR="00241DBE" w:rsidRPr="006146DF" w:rsidRDefault="006146DF" w:rsidP="006146DF">
      <w:pPr>
        <w:ind w:left="3600" w:firstLine="720"/>
      </w:pPr>
      <w:r>
        <w:rPr>
          <w:noProof/>
        </w:rPr>
        <mc:AlternateContent>
          <mc:Choice Requires="wps">
            <w:drawing>
              <wp:anchor distT="0" distB="0" distL="114300" distR="114300" simplePos="0" relativeHeight="251658240" behindDoc="1" locked="0" layoutInCell="0" allowOverlap="1">
                <wp:simplePos x="0" y="0"/>
                <wp:positionH relativeFrom="page">
                  <wp:posOffset>3187700</wp:posOffset>
                </wp:positionH>
                <wp:positionV relativeFrom="paragraph">
                  <wp:posOffset>6986</wp:posOffset>
                </wp:positionV>
                <wp:extent cx="1327150" cy="266700"/>
                <wp:effectExtent l="0" t="0" r="254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0218" id="Rectangle 4" o:spid="_x0000_s1026" style="position:absolute;margin-left:251pt;margin-top:.55pt;width:104.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" o:allowincell="f" filled="f">
                <v:path arrowok="t"/>
                <w10:wrap anchorx="page"/>
              </v:rect>
            </w:pict>
          </mc:Fallback>
        </mc:AlternateContent>
      </w:r>
      <w:r w:rsidRPr="006146DF">
        <w:rPr>
          <w:rFonts w:ascii="Calibri" w:hAnsi="Calibri" w:cs="Calibri"/>
          <w:b/>
          <w:color w:val="auto"/>
          <w:sz w:val="28"/>
        </w:rPr>
        <w:t>Website Media</w:t>
      </w:r>
    </w:p>
    <w:p w:rsidR="00241DBE" w:rsidRDefault="00241DBE" w:rsidP="00241DBE">
      <w:bookmarkStart w:id="0" w:name="_GoBack"/>
      <w:bookmarkEnd w:id="0"/>
    </w:p>
    <w:sectPr w:rsidR="00241DBE" w:rsidSect="00FE46DD">
      <w:headerReference w:type="default" r:id="rId7"/>
      <w:footerReference w:type="default" r:id="rId8"/>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E1" w:rsidRDefault="00EA09E1" w:rsidP="00CD1B39">
      <w:r>
        <w:separator/>
      </w:r>
    </w:p>
  </w:endnote>
  <w:endnote w:type="continuationSeparator" w:id="0">
    <w:p w:rsidR="00EA09E1" w:rsidRDefault="00EA09E1"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A53" w:rsidRPr="00846AE8" w:rsidRDefault="00EA09E1">
    <w:pPr>
      <w:pStyle w:val="Footer"/>
      <w:rPr>
        <w:color w:val="auto"/>
        <w:lang w:val="nb-NO"/>
      </w:rPr>
    </w:pPr>
    <w:r w:rsidRPr="00846AE8">
      <w:rPr>
        <w:color w:val="auto"/>
        <w:sz w:val="16"/>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E1" w:rsidRDefault="00EA09E1" w:rsidP="00CD1B39">
      <w:r>
        <w:separator/>
      </w:r>
    </w:p>
  </w:footnote>
  <w:footnote w:type="continuationSeparator" w:id="0">
    <w:p w:rsidR="00EA09E1" w:rsidRDefault="00EA09E1"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14A9ECA5" wp14:editId="55E8424B">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4A44149B" wp14:editId="30D7649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rsidR="00CD1B39" w:rsidRDefault="00CD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429BC"/>
    <w:multiLevelType w:val="hybridMultilevel"/>
    <w:tmpl w:val="8C564792"/>
    <w:lvl w:ilvl="0" w:tplc="BF628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C0FEB"/>
    <w:multiLevelType w:val="hybridMultilevel"/>
    <w:tmpl w:val="6178AC06"/>
    <w:lvl w:ilvl="0" w:tplc="708C308E">
      <w:start w:val="1"/>
      <w:numFmt w:val="lowerRoman"/>
      <w:lvlText w:val="%1."/>
      <w:lvlJc w:val="left"/>
      <w:pPr>
        <w:ind w:left="1080" w:hanging="720"/>
      </w:pPr>
      <w:rPr>
        <w:rFonts w:hint="default"/>
      </w:rPr>
    </w:lvl>
    <w:lvl w:ilvl="1" w:tplc="0D18CE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70BAD"/>
    <w:multiLevelType w:val="hybridMultilevel"/>
    <w:tmpl w:val="E6F0394C"/>
    <w:lvl w:ilvl="0" w:tplc="BF628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039C1"/>
    <w:multiLevelType w:val="hybridMultilevel"/>
    <w:tmpl w:val="DEEC82B8"/>
    <w:lvl w:ilvl="0" w:tplc="BF628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77B03"/>
    <w:multiLevelType w:val="hybridMultilevel"/>
    <w:tmpl w:val="F04AFA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35C496E"/>
    <w:multiLevelType w:val="hybridMultilevel"/>
    <w:tmpl w:val="67DCE398"/>
    <w:lvl w:ilvl="0" w:tplc="BF62888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873AF"/>
    <w:multiLevelType w:val="hybridMultilevel"/>
    <w:tmpl w:val="C9043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B5F80"/>
    <w:multiLevelType w:val="hybridMultilevel"/>
    <w:tmpl w:val="116E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5"/>
  </w:num>
  <w:num w:numId="8">
    <w:abstractNumId w:val="3"/>
  </w:num>
  <w:num w:numId="9">
    <w:abstractNumId w:val="9"/>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241DBE"/>
    <w:rsid w:val="006075CE"/>
    <w:rsid w:val="006146DF"/>
    <w:rsid w:val="007E611F"/>
    <w:rsid w:val="00CD1B39"/>
    <w:rsid w:val="00CE6489"/>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E3AB95"/>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2019-08-27T18:30:00+00:00</StartDate>
    <PublisherEmailID xmlns="6b02143d-c076-4788-b315-b1d4ff2ff2ad">Chandrasekar.Murali@cairnindia.com</PublisherEmailID>
    <Status xmlns="6b02143d-c076-4788-b315-b1d4ff2ff2ad">Published</Status>
    <PublisherName xmlns="6b02143d-c076-4788-b315-b1d4ff2ff2ad">Chandrasekar.Murali@cairnindia.com</PublisherName>
    <EndDate xmlns="6b02143d-c076-4788-b315-b1d4ff2ff2ad">2019-10-23T15:30:00+00:00</EndDate>
    <EvinceInterestURL xmlns="78439af1-28f1-4ee5-8d5a-af7253c94f97" xsi:nil="true"/>
  </documentManagement>
</p:properties>
</file>

<file path=customXml/itemProps1.xml><?xml version="1.0" encoding="utf-8"?>
<ds:datastoreItem xmlns:ds="http://schemas.openxmlformats.org/officeDocument/2006/customXml" ds:itemID="{8F688E44-EFD1-477A-93A7-A826659A1E03}"/>
</file>

<file path=customXml/itemProps2.xml><?xml version="1.0" encoding="utf-8"?>
<ds:datastoreItem xmlns:ds="http://schemas.openxmlformats.org/officeDocument/2006/customXml" ds:itemID="{A67F1999-CCDE-46B8-863F-5792C639678D}"/>
</file>

<file path=customXml/itemProps3.xml><?xml version="1.0" encoding="utf-8"?>
<ds:datastoreItem xmlns:ds="http://schemas.openxmlformats.org/officeDocument/2006/customXml" ds:itemID="{48055EDF-CDCF-46F9-A48F-D207EF6E49C1}"/>
</file>

<file path=docProps/app.xml><?xml version="1.0" encoding="utf-8"?>
<Properties xmlns="http://schemas.openxmlformats.org/officeDocument/2006/extended-properties" xmlns:vt="http://schemas.openxmlformats.org/officeDocument/2006/docPropsVTypes">
  <Template>Normal</Template>
  <TotalTime>30</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NATIONAL COMPETITVE BIDDING (NCB) FOR 220kV &amp; 33KV OVERHEAD LINE RELIABILITY IMPROVEMENT PROJECT AT BARMER, RAJASTHAN</dc:title>
  <dc:subject/>
  <dc:creator>Aarthi Kumar</dc:creator>
  <cp:keywords/>
  <dc:description/>
  <cp:lastModifiedBy>Chandrasekar Murali</cp:lastModifiedBy>
  <cp:revision>3</cp:revision>
  <dcterms:created xsi:type="dcterms:W3CDTF">2019-08-14T03:37:00Z</dcterms:created>
  <dcterms:modified xsi:type="dcterms:W3CDTF">2019-08-27T12:46:00Z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